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18487.xml.htm"/>
      <w:bookmarkStart w:id="1" w:name="kswkform4_178601848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Mastrangelo Joe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EOS ENERGY ENTERPRISES,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ALLEGHENY CENTER, NOVA TOWER 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Eos Energy Enterprises,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EOSE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1008"/>
        <w:gridCol w:w="447"/>
        <w:gridCol w:w="663"/>
        <w:gridCol w:w="126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111,118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5.48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2,058,704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30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90"/>
        <w:gridCol w:w="861"/>
        <w:gridCol w:w="891"/>
        <w:gridCol w:w="771"/>
        <w:gridCol w:w="591"/>
        <w:gridCol w:w="300"/>
        <w:gridCol w:w="711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30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Subscription Rights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111,118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111,118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Warrant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48,758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48,758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48,758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conversion of a subscription right issued by the Issuer as part of a rights offering that closed on July 21, 2026 (the "Rights Offering"). Each subscription right was exercisable for units that consisted of (i) 1 share of common stock and (ii) 0.4388 of a warrant exercisable to acquire a share of common stock at an exercise price of $5.48 per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Warrants became exercisable immediately after the Rights Offering closed and expire 10 years later, unless exercised or redeemed earlier. If a warrant is not exercised or redeemed before it expires, it will have no value.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Sumeet Puri as attorney-in-fact for Joe Mastrangelo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3309" TargetMode="External"/><Relationship Id="rId5" Type="http://schemas.openxmlformats.org/officeDocument/2006/relationships/hyperlink" Target="http://www.sec.gov/cgi-bin/browse-edgar?action=getcompany&amp;CIK=00018050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709</Words>
  <Characters>3813</Characters>
  <CharactersWithSpaces>4428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